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910"/>
        <w:gridCol w:w="5153"/>
        <w:gridCol w:w="2792"/>
        <w:gridCol w:w="34"/>
      </w:tblGrid>
      <w:tr w:rsidR="00CA60F5" w:rsidTr="00FD055D">
        <w:trPr>
          <w:gridAfter w:val="1"/>
          <w:wAfter w:w="34" w:type="dxa"/>
          <w:trHeight w:val="835"/>
          <w:jc w:val="center"/>
        </w:trPr>
        <w:tc>
          <w:tcPr>
            <w:tcW w:w="9855" w:type="dxa"/>
            <w:gridSpan w:val="3"/>
            <w:hideMark/>
          </w:tcPr>
          <w:p w:rsidR="00CA60F5" w:rsidRDefault="00CA60F5">
            <w:pPr>
              <w:spacing w:after="0" w:line="36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28"/>
                <w:szCs w:val="28"/>
              </w:rPr>
              <w:t>СПЕЦИФИКАЦИЯ</w:t>
            </w:r>
          </w:p>
          <w:p w:rsidR="00CA60F5" w:rsidRDefault="00CA60F5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Смеси сухие для приготовления з</w:t>
            </w:r>
            <w:r w:rsidR="00FD055D">
              <w:rPr>
                <w:b/>
                <w:sz w:val="24"/>
                <w:szCs w:val="24"/>
              </w:rPr>
              <w:t>амороженных десертов</w:t>
            </w:r>
          </w:p>
          <w:p w:rsidR="00CA60F5" w:rsidRDefault="00CA60F5">
            <w:pPr>
              <w:spacing w:after="0" w:line="240" w:lineRule="auto"/>
              <w:ind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>
              <w:rPr>
                <w:b/>
                <w:sz w:val="32"/>
                <w:szCs w:val="32"/>
                <w:lang w:val="en-US"/>
              </w:rPr>
              <w:t xml:space="preserve">Gelato </w:t>
            </w:r>
            <w:proofErr w:type="spellStart"/>
            <w:r>
              <w:rPr>
                <w:b/>
                <w:sz w:val="32"/>
                <w:szCs w:val="32"/>
                <w:lang w:val="en-US"/>
              </w:rPr>
              <w:t>Delicato</w:t>
            </w:r>
            <w:proofErr w:type="spellEnd"/>
            <w:r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  <w:lang w:val="en-US"/>
              </w:rPr>
              <w:t xml:space="preserve"> Optima</w:t>
            </w:r>
          </w:p>
        </w:tc>
      </w:tr>
      <w:tr w:rsidR="00CA60F5" w:rsidTr="00FD055D">
        <w:trPr>
          <w:gridAfter w:val="1"/>
          <w:wAfter w:w="34" w:type="dxa"/>
          <w:jc w:val="center"/>
        </w:trPr>
        <w:tc>
          <w:tcPr>
            <w:tcW w:w="1910" w:type="dxa"/>
            <w:vAlign w:val="center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Предназначение: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</w:pPr>
            <w:r>
              <w:t>Для приготовления замороженных десертов и коктейлем, путем восстановления сухой смеси в воде и охлаждения.</w:t>
            </w:r>
          </w:p>
        </w:tc>
      </w:tr>
      <w:tr w:rsidR="00CA60F5" w:rsidTr="00FD055D">
        <w:trPr>
          <w:gridAfter w:val="1"/>
          <w:wAfter w:w="34" w:type="dxa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Состав: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ind w:right="-108"/>
              <w:rPr>
                <w:rFonts w:cs="Calibri"/>
              </w:rPr>
            </w:pPr>
            <w:r>
              <w:t xml:space="preserve">Глюкоза, молоко сухое цельное, сахарная пудра, сыворотка молочная сухая, жир растительный, глюкозный сироп, крахмал рисовый, стабилизаторы: Е466, Е407, Е412, молочный белок; эмульгаторы: Е 472а, Е471, Е475; </w:t>
            </w:r>
            <w:proofErr w:type="spellStart"/>
            <w:r>
              <w:t>ароматизатор</w:t>
            </w:r>
            <w:proofErr w:type="spellEnd"/>
            <w:r>
              <w:t>, регуляторы кислотности и натуральные красители</w:t>
            </w:r>
            <w:r w:rsidR="00FD055D">
              <w:t>*</w:t>
            </w:r>
            <w:r>
              <w:rPr>
                <w:rFonts w:cs="Calibri"/>
              </w:rPr>
              <w:t>.</w:t>
            </w:r>
          </w:p>
          <w:p w:rsidR="00CA60F5" w:rsidRDefault="00EB7E06">
            <w:pPr>
              <w:tabs>
                <w:tab w:val="right" w:pos="3969"/>
              </w:tabs>
              <w:spacing w:after="0" w:line="200" w:lineRule="exact"/>
              <w:ind w:right="-108"/>
              <w:rPr>
                <w:rFonts w:cs="Times New Roman"/>
                <w:sz w:val="18"/>
                <w:szCs w:val="18"/>
              </w:rPr>
            </w:pPr>
            <w:r w:rsidRPr="00EB7E06">
              <w:rPr>
                <w:rFonts w:cs="Calibri"/>
                <w:sz w:val="24"/>
                <w:szCs w:val="28"/>
              </w:rPr>
              <w:t xml:space="preserve">* </w:t>
            </w:r>
            <w:r w:rsidR="00CA60F5">
              <w:rPr>
                <w:sz w:val="20"/>
                <w:szCs w:val="20"/>
              </w:rPr>
              <w:t>Наименования регуляторов ки</w:t>
            </w:r>
            <w:r w:rsidR="00FD055D">
              <w:rPr>
                <w:sz w:val="20"/>
                <w:szCs w:val="20"/>
              </w:rPr>
              <w:t>с</w:t>
            </w:r>
            <w:r w:rsidR="00CA60F5">
              <w:rPr>
                <w:sz w:val="20"/>
                <w:szCs w:val="20"/>
              </w:rPr>
              <w:t>лотности и красителей для каждого вида смеси, указано ниже в таблице</w:t>
            </w:r>
            <w:r w:rsidR="00CA60F5">
              <w:rPr>
                <w:sz w:val="18"/>
                <w:szCs w:val="18"/>
              </w:rPr>
              <w:t>.</w:t>
            </w:r>
          </w:p>
        </w:tc>
      </w:tr>
      <w:tr w:rsidR="00CA60F5" w:rsidTr="00FD055D">
        <w:trPr>
          <w:gridAfter w:val="1"/>
          <w:wAfter w:w="34" w:type="dxa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Упаковка: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 xml:space="preserve">Пакет из комбинированных материалов, массой нетто 1кг, упакованные в ящик из </w:t>
            </w:r>
            <w:proofErr w:type="spellStart"/>
            <w:r>
              <w:rPr>
                <w:rFonts w:ascii="Calibri" w:hAnsi="Calibri"/>
                <w:szCs w:val="22"/>
                <w:lang w:val="ru-RU" w:eastAsia="en-US"/>
              </w:rPr>
              <w:t>гофрокартона</w:t>
            </w:r>
            <w:proofErr w:type="spellEnd"/>
            <w:r>
              <w:rPr>
                <w:rFonts w:ascii="Calibri" w:hAnsi="Calibri"/>
                <w:szCs w:val="22"/>
                <w:lang w:val="ru-RU" w:eastAsia="en-US"/>
              </w:rPr>
              <w:t>, массой нетто 10кг или мешок бумажный с вкладышами из полимерных материалов, массой нетто 10/20кг.</w:t>
            </w:r>
          </w:p>
        </w:tc>
      </w:tr>
      <w:tr w:rsidR="00CA60F5" w:rsidTr="00FD055D">
        <w:trPr>
          <w:gridAfter w:val="1"/>
          <w:wAfter w:w="34" w:type="dxa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Условия хранения:</w:t>
            </w:r>
          </w:p>
        </w:tc>
        <w:tc>
          <w:tcPr>
            <w:tcW w:w="7945" w:type="dxa"/>
            <w:gridSpan w:val="2"/>
            <w:hideMark/>
          </w:tcPr>
          <w:p w:rsidR="00CA60F5" w:rsidRDefault="00FD055D" w:rsidP="00FD055D">
            <w:pPr>
              <w:spacing w:after="0" w:line="240" w:lineRule="auto"/>
            </w:pPr>
            <w:r>
              <w:t>Х</w:t>
            </w:r>
            <w:r w:rsidR="00CA60F5">
              <w:t xml:space="preserve">ранить в сухих, чистых, хорошо вентилируемых помещениях, не имеющих постороннего запаха, при температуре от </w:t>
            </w:r>
            <w:r>
              <w:t>5</w:t>
            </w:r>
            <w:bookmarkStart w:id="0" w:name="_GoBack"/>
            <w:bookmarkEnd w:id="0"/>
            <w:r w:rsidR="00CA60F5">
              <w:t xml:space="preserve">°С до </w:t>
            </w:r>
            <w:r w:rsidR="00EB7E06">
              <w:t>20</w:t>
            </w:r>
            <w:r w:rsidR="00CA60F5">
              <w:t>°С и относительной влажности воздуха не более 70,0%.</w:t>
            </w:r>
          </w:p>
        </w:tc>
      </w:tr>
      <w:tr w:rsidR="00CA60F5" w:rsidTr="00FD055D">
        <w:trPr>
          <w:gridAfter w:val="1"/>
          <w:wAfter w:w="34" w:type="dxa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Срок годности: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6 месяцев от даты изготовления. После первого вскрытия упаковки, допускается хранить продукт плотно-закрытым, не более 30 суток.</w:t>
            </w:r>
          </w:p>
        </w:tc>
      </w:tr>
      <w:tr w:rsidR="00CA60F5" w:rsidTr="00FD055D">
        <w:trPr>
          <w:gridAfter w:val="1"/>
          <w:wAfter w:w="34" w:type="dxa"/>
          <w:trHeight w:val="325"/>
          <w:jc w:val="center"/>
        </w:trPr>
        <w:tc>
          <w:tcPr>
            <w:tcW w:w="9855" w:type="dxa"/>
            <w:gridSpan w:val="3"/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  <w:t>Органолептические показатели:</w:t>
            </w:r>
          </w:p>
        </w:tc>
      </w:tr>
      <w:tr w:rsidR="00CA60F5" w:rsidTr="00FD055D">
        <w:trPr>
          <w:gridAfter w:val="1"/>
          <w:wAfter w:w="34" w:type="dxa"/>
          <w:trHeight w:val="212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Вкус и запах: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Характерные для данного наименования. Посторонние привкусы и запахи не допускаются.</w:t>
            </w:r>
          </w:p>
        </w:tc>
      </w:tr>
      <w:tr w:rsidR="00CA60F5" w:rsidTr="00FD055D">
        <w:trPr>
          <w:gridAfter w:val="1"/>
          <w:wAfter w:w="34" w:type="dxa"/>
          <w:trHeight w:val="365"/>
          <w:jc w:val="center"/>
        </w:trPr>
        <w:tc>
          <w:tcPr>
            <w:tcW w:w="1910" w:type="dxa"/>
            <w:vAlign w:val="center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Цвет:</w:t>
            </w:r>
          </w:p>
        </w:tc>
        <w:tc>
          <w:tcPr>
            <w:tcW w:w="7945" w:type="dxa"/>
            <w:gridSpan w:val="2"/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Характерный для данного наименования, равномерный по всей массе.</w:t>
            </w:r>
          </w:p>
        </w:tc>
      </w:tr>
      <w:tr w:rsidR="00CA60F5" w:rsidTr="00FD055D">
        <w:trPr>
          <w:gridAfter w:val="1"/>
          <w:wAfter w:w="34" w:type="dxa"/>
          <w:trHeight w:val="201"/>
          <w:jc w:val="center"/>
        </w:trPr>
        <w:tc>
          <w:tcPr>
            <w:tcW w:w="1910" w:type="dxa"/>
            <w:hideMark/>
          </w:tcPr>
          <w:p w:rsidR="00CA60F5" w:rsidRDefault="00CA60F5">
            <w:pPr>
              <w:tabs>
                <w:tab w:val="right" w:pos="3969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Внешний вид и консистенция:</w:t>
            </w:r>
          </w:p>
        </w:tc>
        <w:tc>
          <w:tcPr>
            <w:tcW w:w="7945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76" w:lineRule="auto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Однородная порошкообразная масса. Разрешено наличие неплотно слежавшихся комочков, рассыпающихся при слабом механическом воздействии.</w:t>
            </w:r>
          </w:p>
        </w:tc>
      </w:tr>
      <w:tr w:rsidR="00CA60F5" w:rsidTr="00FD055D">
        <w:trPr>
          <w:trHeight w:val="340"/>
          <w:jc w:val="center"/>
        </w:trPr>
        <w:tc>
          <w:tcPr>
            <w:tcW w:w="9889" w:type="dxa"/>
            <w:gridSpan w:val="4"/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  <w:t>Физико-химические показатели</w:t>
            </w:r>
            <w:r>
              <w:rPr>
                <w:rFonts w:ascii="Calibri" w:hAnsi="Calibri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right="-108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Массовая доля влаги, %, не более</w:t>
            </w:r>
          </w:p>
        </w:tc>
        <w:tc>
          <w:tcPr>
            <w:tcW w:w="2826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left="-108"/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12,0</w:t>
            </w:r>
          </w:p>
        </w:tc>
      </w:tr>
      <w:tr w:rsidR="00CA60F5" w:rsidTr="00FD055D">
        <w:trPr>
          <w:trHeight w:hRule="exact" w:val="617"/>
          <w:jc w:val="center"/>
        </w:trPr>
        <w:tc>
          <w:tcPr>
            <w:tcW w:w="7063" w:type="dxa"/>
            <w:gridSpan w:val="2"/>
            <w:hideMark/>
          </w:tcPr>
          <w:p w:rsidR="00CA60F5" w:rsidRDefault="00FD055D" w:rsidP="00FD055D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Массовая доля металлических примесей (размер частиц не должен превышать 0,3 мм в наибольшем линейном измерении)</w:t>
            </w:r>
            <w:r w:rsidR="00CA60F5">
              <w:rPr>
                <w:rFonts w:ascii="Calibri" w:hAnsi="Calibri"/>
                <w:szCs w:val="22"/>
                <w:lang w:val="ru-RU" w:eastAsia="en-US"/>
              </w:rPr>
              <w:t xml:space="preserve">, %, не </w:t>
            </w:r>
            <w:r>
              <w:rPr>
                <w:rFonts w:ascii="Calibri" w:hAnsi="Calibri"/>
                <w:szCs w:val="22"/>
                <w:lang w:val="ru-RU" w:eastAsia="en-US"/>
              </w:rPr>
              <w:t>более</w:t>
            </w:r>
          </w:p>
        </w:tc>
        <w:tc>
          <w:tcPr>
            <w:tcW w:w="2826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left="-108"/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3</w:t>
            </w:r>
            <w:r w:rsidR="00FD055D">
              <w:rPr>
                <w:rFonts w:ascii="Calibri" w:hAnsi="Calibri"/>
                <w:bCs/>
                <w:szCs w:val="22"/>
                <w:lang w:val="ru-RU" w:eastAsia="en-US"/>
              </w:rPr>
              <w:t xml:space="preserve"> * 10</w:t>
            </w:r>
            <w:r w:rsidR="00FD055D" w:rsidRPr="00FD055D">
              <w:rPr>
                <w:rFonts w:ascii="Calibri" w:hAnsi="Calibri"/>
                <w:bCs/>
                <w:szCs w:val="22"/>
                <w:vertAlign w:val="superscript"/>
                <w:lang w:val="ru-RU" w:eastAsia="en-US"/>
              </w:rPr>
              <w:t>-4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FD055D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szCs w:val="22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Посторонние примеси</w:t>
            </w:r>
          </w:p>
        </w:tc>
        <w:tc>
          <w:tcPr>
            <w:tcW w:w="2826" w:type="dxa"/>
            <w:gridSpan w:val="2"/>
            <w:hideMark/>
          </w:tcPr>
          <w:p w:rsidR="00CA60F5" w:rsidRDefault="00FD055D">
            <w:pPr>
              <w:pStyle w:val="2"/>
              <w:tabs>
                <w:tab w:val="right" w:pos="3969"/>
              </w:tabs>
              <w:spacing w:line="260" w:lineRule="exact"/>
              <w:ind w:left="-108"/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не допускаются</w:t>
            </w:r>
          </w:p>
        </w:tc>
      </w:tr>
      <w:tr w:rsidR="00CA60F5" w:rsidTr="00FD055D">
        <w:trPr>
          <w:trHeight w:val="340"/>
          <w:jc w:val="center"/>
        </w:trPr>
        <w:tc>
          <w:tcPr>
            <w:tcW w:w="9889" w:type="dxa"/>
            <w:gridSpan w:val="4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  <w:t>Микробиологические показатели</w:t>
            </w:r>
            <w:r>
              <w:rPr>
                <w:rFonts w:ascii="Calibri" w:hAnsi="Calibri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right="-108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proofErr w:type="spellStart"/>
            <w:r>
              <w:rPr>
                <w:rFonts w:ascii="Calibri" w:hAnsi="Calibri"/>
                <w:lang w:val="ru-RU" w:eastAsia="en-US"/>
              </w:rPr>
              <w:t>КМАФАнМ</w:t>
            </w:r>
            <w:proofErr w:type="spellEnd"/>
            <w:r>
              <w:rPr>
                <w:rFonts w:ascii="Calibri" w:hAnsi="Calibri"/>
                <w:lang w:val="ru-RU" w:eastAsia="en-US"/>
              </w:rPr>
              <w:t>, КОЕ/г, не более</w:t>
            </w:r>
          </w:p>
        </w:tc>
        <w:tc>
          <w:tcPr>
            <w:tcW w:w="2826" w:type="dxa"/>
            <w:gridSpan w:val="2"/>
            <w:hideMark/>
          </w:tcPr>
          <w:p w:rsidR="00CA60F5" w:rsidRDefault="00CA60F5" w:rsidP="00FD055D">
            <w:pPr>
              <w:pStyle w:val="2"/>
              <w:tabs>
                <w:tab w:val="right" w:pos="3969"/>
              </w:tabs>
              <w:spacing w:line="260" w:lineRule="exact"/>
              <w:jc w:val="center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 xml:space="preserve">5 </w:t>
            </w:r>
            <w:r w:rsidR="00FD055D">
              <w:rPr>
                <w:rFonts w:ascii="Calibri" w:hAnsi="Calibri"/>
                <w:szCs w:val="22"/>
                <w:lang w:val="ru-RU" w:eastAsia="en-US"/>
              </w:rPr>
              <w:t>*</w:t>
            </w:r>
            <w:r>
              <w:rPr>
                <w:rFonts w:ascii="Calibri" w:hAnsi="Calibri"/>
                <w:szCs w:val="22"/>
                <w:lang w:val="ru-RU" w:eastAsia="en-US"/>
              </w:rPr>
              <w:t xml:space="preserve"> 10</w:t>
            </w:r>
            <w:r>
              <w:rPr>
                <w:rFonts w:ascii="Calibri" w:hAnsi="Calibri"/>
                <w:szCs w:val="22"/>
                <w:vertAlign w:val="superscript"/>
                <w:lang w:val="ru-RU" w:eastAsia="en-US"/>
              </w:rPr>
              <w:t>4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lang w:val="ru-RU" w:eastAsia="en-US"/>
              </w:rPr>
              <w:t>БГКП (</w:t>
            </w:r>
            <w:proofErr w:type="spellStart"/>
            <w:r>
              <w:rPr>
                <w:rFonts w:ascii="Calibri" w:hAnsi="Calibri"/>
                <w:lang w:val="ru-RU" w:eastAsia="en-US"/>
              </w:rPr>
              <w:t>колиформы</w:t>
            </w:r>
            <w:proofErr w:type="spellEnd"/>
            <w:r>
              <w:rPr>
                <w:rFonts w:ascii="Calibri" w:hAnsi="Calibri"/>
                <w:lang w:val="ru-RU" w:eastAsia="en-US"/>
              </w:rPr>
              <w:t>) в 0,1 г</w:t>
            </w:r>
          </w:p>
        </w:tc>
        <w:tc>
          <w:tcPr>
            <w:tcW w:w="2826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left="-108" w:right="-108"/>
              <w:jc w:val="center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не допускаются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right="-108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lang w:val="ru-RU" w:eastAsia="en-US"/>
              </w:rPr>
              <w:t xml:space="preserve">Патогенные микроорганизмы, в </w:t>
            </w:r>
            <w:proofErr w:type="spellStart"/>
            <w:r>
              <w:rPr>
                <w:rFonts w:ascii="Calibri" w:hAnsi="Calibri"/>
                <w:lang w:val="ru-RU" w:eastAsia="en-US"/>
              </w:rPr>
              <w:t>т.ч</w:t>
            </w:r>
            <w:proofErr w:type="spellEnd"/>
            <w:r>
              <w:rPr>
                <w:rFonts w:ascii="Calibri" w:hAnsi="Calibri"/>
                <w:lang w:val="ru-RU" w:eastAsia="en-US"/>
              </w:rPr>
              <w:t>. сальмонеллы, в 25 г</w:t>
            </w:r>
          </w:p>
        </w:tc>
        <w:tc>
          <w:tcPr>
            <w:tcW w:w="2826" w:type="dxa"/>
            <w:gridSpan w:val="2"/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ind w:left="-108" w:right="-108"/>
              <w:jc w:val="center"/>
              <w:rPr>
                <w:rFonts w:ascii="Calibri" w:hAnsi="Calibri"/>
                <w:b/>
                <w:bCs/>
                <w:szCs w:val="22"/>
                <w:u w:val="single"/>
                <w:lang w:val="ru-RU" w:eastAsia="en-US"/>
              </w:rPr>
            </w:pPr>
            <w:r>
              <w:rPr>
                <w:rFonts w:ascii="Calibri" w:hAnsi="Calibri"/>
                <w:szCs w:val="22"/>
                <w:lang w:val="ru-RU" w:eastAsia="en-US"/>
              </w:rPr>
              <w:t>не допускаются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lang w:val="ru-RU" w:eastAsia="en-US"/>
              </w:rPr>
            </w:pPr>
            <w:r>
              <w:rPr>
                <w:rFonts w:ascii="Calibri" w:hAnsi="Calibri"/>
                <w:lang w:val="ru-RU" w:eastAsia="en-US"/>
              </w:rPr>
              <w:t xml:space="preserve">S. </w:t>
            </w:r>
            <w:proofErr w:type="spellStart"/>
            <w:r>
              <w:rPr>
                <w:rFonts w:ascii="Calibri" w:hAnsi="Calibri"/>
                <w:lang w:val="ru-RU" w:eastAsia="en-US"/>
              </w:rPr>
              <w:t>aureus</w:t>
            </w:r>
            <w:proofErr w:type="spellEnd"/>
            <w:r>
              <w:rPr>
                <w:rFonts w:ascii="Calibri" w:hAnsi="Calibri"/>
                <w:lang w:val="ru-RU" w:eastAsia="en-US"/>
              </w:rPr>
              <w:t xml:space="preserve">, в </w:t>
            </w:r>
            <w:r w:rsidR="00FD055D">
              <w:rPr>
                <w:rFonts w:ascii="Calibri" w:hAnsi="Calibri"/>
                <w:lang w:val="ru-RU" w:eastAsia="en-US"/>
              </w:rPr>
              <w:t>0,</w:t>
            </w:r>
            <w:r>
              <w:rPr>
                <w:rFonts w:ascii="Calibri" w:hAnsi="Calibri"/>
                <w:lang w:val="ru-RU" w:eastAsia="en-US"/>
              </w:rPr>
              <w:t>1г</w:t>
            </w:r>
          </w:p>
        </w:tc>
        <w:tc>
          <w:tcPr>
            <w:tcW w:w="2826" w:type="dxa"/>
            <w:gridSpan w:val="2"/>
            <w:vAlign w:val="center"/>
            <w:hideMark/>
          </w:tcPr>
          <w:p w:rsidR="00CA60F5" w:rsidRDefault="00CA60F5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>
              <w:t>не допускаются</w:t>
            </w:r>
          </w:p>
        </w:tc>
      </w:tr>
      <w:tr w:rsidR="00CA60F5" w:rsidTr="00FD055D">
        <w:trPr>
          <w:trHeight w:hRule="exact" w:val="340"/>
          <w:jc w:val="center"/>
        </w:trPr>
        <w:tc>
          <w:tcPr>
            <w:tcW w:w="7063" w:type="dxa"/>
            <w:gridSpan w:val="2"/>
            <w:hideMark/>
          </w:tcPr>
          <w:p w:rsidR="00CA60F5" w:rsidRDefault="00FD055D">
            <w:pPr>
              <w:pStyle w:val="2"/>
              <w:tabs>
                <w:tab w:val="right" w:pos="3969"/>
              </w:tabs>
              <w:spacing w:line="260" w:lineRule="exact"/>
              <w:rPr>
                <w:rFonts w:ascii="Calibri" w:hAnsi="Calibri"/>
                <w:lang w:val="ru-RU" w:eastAsia="en-US"/>
              </w:rPr>
            </w:pPr>
            <w:r>
              <w:rPr>
                <w:rFonts w:ascii="Calibri" w:hAnsi="Calibri"/>
                <w:lang w:val="ru-RU" w:eastAsia="en-US"/>
              </w:rPr>
              <w:t>Плесени, КОЕ/г, не более</w:t>
            </w:r>
          </w:p>
        </w:tc>
        <w:tc>
          <w:tcPr>
            <w:tcW w:w="2826" w:type="dxa"/>
            <w:gridSpan w:val="2"/>
            <w:vAlign w:val="center"/>
            <w:hideMark/>
          </w:tcPr>
          <w:p w:rsidR="00CA60F5" w:rsidRDefault="00FD055D">
            <w:pPr>
              <w:spacing w:after="0" w:line="240" w:lineRule="auto"/>
              <w:jc w:val="center"/>
              <w:rPr>
                <w:rFonts w:ascii="Calibri" w:hAnsi="Calibri"/>
                <w:lang w:val="uk-UA"/>
              </w:rPr>
            </w:pPr>
            <w:r>
              <w:t>100</w:t>
            </w:r>
          </w:p>
        </w:tc>
      </w:tr>
    </w:tbl>
    <w:p w:rsidR="00CA60F5" w:rsidRDefault="00CA60F5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CA60F5" w:rsidRDefault="00CA60F5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CA60F5" w:rsidRDefault="00CA60F5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FD055D" w:rsidRDefault="00FD055D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CA60F5" w:rsidRDefault="00CA60F5" w:rsidP="00CA60F5">
      <w:pPr>
        <w:pStyle w:val="2"/>
        <w:tabs>
          <w:tab w:val="right" w:pos="3969"/>
        </w:tabs>
        <w:spacing w:line="260" w:lineRule="exact"/>
        <w:ind w:right="-108"/>
        <w:rPr>
          <w:rFonts w:ascii="Calibri" w:hAnsi="Calibri"/>
          <w:b/>
          <w:szCs w:val="22"/>
          <w:u w:val="single"/>
          <w:lang w:val="ru-RU"/>
        </w:rPr>
      </w:pPr>
    </w:p>
    <w:p w:rsidR="00CA60F5" w:rsidRDefault="00CA60F5" w:rsidP="00CA60F5">
      <w:pPr>
        <w:pStyle w:val="2"/>
        <w:tabs>
          <w:tab w:val="right" w:pos="3969"/>
        </w:tabs>
        <w:rPr>
          <w:rFonts w:ascii="Calibri" w:hAnsi="Calibri"/>
          <w:b/>
          <w:bCs/>
          <w:szCs w:val="22"/>
          <w:lang w:val="ru-RU"/>
        </w:rPr>
      </w:pPr>
      <w:r>
        <w:rPr>
          <w:rFonts w:ascii="Calibri" w:hAnsi="Calibri"/>
          <w:b/>
          <w:bCs/>
          <w:szCs w:val="22"/>
          <w:lang w:val="ru-RU"/>
        </w:rPr>
        <w:lastRenderedPageBreak/>
        <w:t>Наименования пищевых добавок, входящих в состав смесей</w:t>
      </w:r>
    </w:p>
    <w:tbl>
      <w:tblPr>
        <w:tblStyle w:val="a9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CA60F5" w:rsidTr="00CA60F5">
        <w:trPr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/>
                <w:bCs/>
                <w:szCs w:val="22"/>
                <w:lang w:val="ru-RU" w:eastAsia="en-US"/>
              </w:rPr>
              <w:t>Наименование/Индекс в Европейской цифровой системе (Е)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rPr>
                <w:rFonts w:ascii="Calibri" w:hAnsi="Calibri"/>
                <w:b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/>
                <w:bCs/>
                <w:szCs w:val="22"/>
                <w:lang w:eastAsia="en-US"/>
              </w:rPr>
              <w:t xml:space="preserve">Gelato </w:t>
            </w:r>
            <w:proofErr w:type="spellStart"/>
            <w:r>
              <w:rPr>
                <w:rFonts w:ascii="Calibri" w:hAnsi="Calibri"/>
                <w:b/>
                <w:bCs/>
                <w:szCs w:val="22"/>
                <w:lang w:eastAsia="en-US"/>
              </w:rPr>
              <w:t>Delicato</w:t>
            </w:r>
            <w:proofErr w:type="spellEnd"/>
            <w:r>
              <w:rPr>
                <w:rFonts w:ascii="Calibri" w:hAnsi="Calibri"/>
                <w:b/>
                <w:bCs/>
                <w:szCs w:val="22"/>
                <w:lang w:eastAsia="en-US"/>
              </w:rPr>
              <w:t xml:space="preserve"> Optima</w:t>
            </w:r>
            <w:r>
              <w:rPr>
                <w:rFonts w:ascii="Calibri" w:hAnsi="Calibri"/>
                <w:b/>
                <w:bCs/>
                <w:szCs w:val="22"/>
                <w:lang w:val="ru-RU" w:eastAsia="en-U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Регулятора кислотности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Красителя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Ванили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Пломбира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Амаретто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Е150с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 xml:space="preserve">с ароматом </w:t>
            </w:r>
            <w:proofErr w:type="spellStart"/>
            <w:r>
              <w:t>Каппучино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Е150с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Крем-брюле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Е150с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Шоколада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Е150</w:t>
            </w:r>
            <w:r>
              <w:rPr>
                <w:rFonts w:ascii="Calibri" w:hAnsi="Calibri"/>
                <w:bCs/>
                <w:szCs w:val="22"/>
                <w:lang w:eastAsia="en-US"/>
              </w:rPr>
              <w:t>d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Клубники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Е100</w:t>
            </w:r>
            <w:proofErr w:type="spellStart"/>
            <w:r>
              <w:rPr>
                <w:rFonts w:ascii="Calibri" w:hAnsi="Calibri"/>
                <w:bCs/>
                <w:szCs w:val="22"/>
                <w:lang w:eastAsia="en-US"/>
              </w:rPr>
              <w:t>i</w:t>
            </w:r>
            <w:proofErr w:type="spellEnd"/>
            <w:r>
              <w:rPr>
                <w:rFonts w:ascii="Calibri" w:hAnsi="Calibri"/>
                <w:bCs/>
                <w:szCs w:val="22"/>
                <w:lang w:val="ru-RU" w:eastAsia="en-US"/>
              </w:rPr>
              <w:t>, Е120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Банана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uk-UA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Е160</w:t>
            </w:r>
            <w:r>
              <w:rPr>
                <w:rFonts w:ascii="Calibri" w:hAnsi="Calibri"/>
                <w:bCs/>
                <w:szCs w:val="22"/>
                <w:lang w:eastAsia="en-US"/>
              </w:rPr>
              <w:t>b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Лимона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Е100</w:t>
            </w:r>
            <w:proofErr w:type="spellStart"/>
            <w:r>
              <w:rPr>
                <w:rFonts w:ascii="Calibri" w:hAnsi="Calibri"/>
                <w:bCs/>
                <w:szCs w:val="22"/>
                <w:lang w:eastAsia="en-US"/>
              </w:rPr>
              <w:t>i</w:t>
            </w:r>
            <w:proofErr w:type="spellEnd"/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Арбуза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Е100</w:t>
            </w:r>
            <w:proofErr w:type="spellStart"/>
            <w:r>
              <w:rPr>
                <w:rFonts w:ascii="Calibri" w:hAnsi="Calibri"/>
                <w:bCs/>
                <w:szCs w:val="22"/>
                <w:lang w:eastAsia="en-US"/>
              </w:rPr>
              <w:t>i</w:t>
            </w:r>
            <w:proofErr w:type="spellEnd"/>
            <w:r>
              <w:rPr>
                <w:rFonts w:ascii="Calibri" w:hAnsi="Calibri"/>
                <w:bCs/>
                <w:szCs w:val="22"/>
                <w:lang w:val="ru-RU" w:eastAsia="en-US"/>
              </w:rPr>
              <w:t>, Е120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Вишни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Е120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Дыни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Е160а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Лесных ягод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Е163i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Малины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Е120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Мяты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Е141ii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Персика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Е120, Е160</w:t>
            </w:r>
            <w:r>
              <w:rPr>
                <w:rFonts w:ascii="Calibri" w:hAnsi="Calibri"/>
                <w:bCs/>
                <w:szCs w:val="22"/>
                <w:lang w:eastAsia="en-US"/>
              </w:rPr>
              <w:t>b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Тропических фруктов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Е120, Е160</w:t>
            </w:r>
            <w:r>
              <w:rPr>
                <w:rFonts w:ascii="Calibri" w:hAnsi="Calibri"/>
                <w:bCs/>
                <w:szCs w:val="22"/>
                <w:lang w:eastAsia="en-US"/>
              </w:rPr>
              <w:t>b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Фисташки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Е100</w:t>
            </w:r>
            <w:proofErr w:type="spellStart"/>
            <w:r>
              <w:rPr>
                <w:rFonts w:ascii="Calibri" w:hAnsi="Calibri"/>
                <w:bCs/>
                <w:szCs w:val="22"/>
                <w:lang w:eastAsia="en-US"/>
              </w:rPr>
              <w:t>i</w:t>
            </w:r>
            <w:proofErr w:type="spellEnd"/>
            <w:r>
              <w:rPr>
                <w:rFonts w:ascii="Calibri" w:hAnsi="Calibri"/>
                <w:bCs/>
                <w:szCs w:val="22"/>
                <w:lang w:val="ru-RU" w:eastAsia="en-US"/>
              </w:rPr>
              <w:t>, Е141ii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Черной смородины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Е120, Е163i</w:t>
            </w:r>
          </w:p>
        </w:tc>
      </w:tr>
      <w:tr w:rsidR="00CA60F5" w:rsidTr="00CA60F5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0F5" w:rsidRDefault="00CA60F5">
            <w:pPr>
              <w:rPr>
                <w:rFonts w:ascii="Calibri" w:hAnsi="Calibri"/>
              </w:rPr>
            </w:pPr>
            <w:r>
              <w:t>с ароматом Яблока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0F5" w:rsidRDefault="00CA60F5">
            <w:pPr>
              <w:pStyle w:val="2"/>
              <w:tabs>
                <w:tab w:val="right" w:pos="3969"/>
              </w:tabs>
              <w:jc w:val="center"/>
              <w:rPr>
                <w:rFonts w:ascii="Calibri" w:hAnsi="Calibri"/>
                <w:bCs/>
                <w:szCs w:val="22"/>
                <w:lang w:val="ru-RU" w:eastAsia="en-US"/>
              </w:rPr>
            </w:pPr>
            <w:r>
              <w:rPr>
                <w:rFonts w:ascii="Calibri" w:hAnsi="Calibri"/>
                <w:bCs/>
                <w:szCs w:val="22"/>
                <w:lang w:val="ru-RU" w:eastAsia="en-US"/>
              </w:rPr>
              <w:t>Е100</w:t>
            </w:r>
            <w:proofErr w:type="spellStart"/>
            <w:r>
              <w:rPr>
                <w:rFonts w:ascii="Calibri" w:hAnsi="Calibri"/>
                <w:bCs/>
                <w:szCs w:val="22"/>
                <w:lang w:eastAsia="en-US"/>
              </w:rPr>
              <w:t>i</w:t>
            </w:r>
            <w:proofErr w:type="spellEnd"/>
            <w:r>
              <w:rPr>
                <w:rFonts w:ascii="Calibri" w:hAnsi="Calibri"/>
                <w:bCs/>
                <w:szCs w:val="22"/>
                <w:lang w:val="ru-RU" w:eastAsia="en-US"/>
              </w:rPr>
              <w:t>, Е141ii</w:t>
            </w:r>
          </w:p>
        </w:tc>
      </w:tr>
    </w:tbl>
    <w:p w:rsidR="00CA60F5" w:rsidRDefault="00CA60F5" w:rsidP="00CA60F5">
      <w:pPr>
        <w:pStyle w:val="2"/>
        <w:tabs>
          <w:tab w:val="right" w:pos="3969"/>
        </w:tabs>
        <w:rPr>
          <w:rFonts w:ascii="Calibri" w:hAnsi="Calibri"/>
          <w:b/>
          <w:bCs/>
          <w:szCs w:val="22"/>
          <w:u w:val="single"/>
          <w:lang w:val="ru-RU"/>
        </w:rPr>
      </w:pPr>
    </w:p>
    <w:p w:rsidR="00CA60F5" w:rsidRDefault="00CA60F5" w:rsidP="00CA60F5">
      <w:pPr>
        <w:pStyle w:val="2"/>
        <w:tabs>
          <w:tab w:val="right" w:pos="3969"/>
        </w:tabs>
        <w:rPr>
          <w:rFonts w:ascii="Calibri" w:hAnsi="Calibri"/>
          <w:b/>
          <w:bCs/>
          <w:szCs w:val="22"/>
          <w:u w:val="single"/>
          <w:lang w:val="ru-RU"/>
        </w:rPr>
      </w:pPr>
    </w:p>
    <w:p w:rsidR="00CA60F5" w:rsidRDefault="00CA60F5" w:rsidP="00CA60F5">
      <w:pPr>
        <w:spacing w:after="0"/>
        <w:jc w:val="both"/>
      </w:pPr>
      <w:r>
        <w:t xml:space="preserve">Содержание токсичных элементов и радионуклидов в соответствии с ТР ТС 021/2011 «О безопасности пищевой продукции» и ТР ТС 033/2013 «О безопасности молока и молочной продукции. Изготовлено в соответствии с </w:t>
      </w:r>
      <w:r w:rsidR="00EB7E06" w:rsidRPr="00EB7E06">
        <w:t>ТУ 10.85.19-006-33478975-2019</w:t>
      </w:r>
      <w:r>
        <w:t>.</w:t>
      </w:r>
    </w:p>
    <w:p w:rsidR="00035FED" w:rsidRDefault="00035FED"/>
    <w:sectPr w:rsidR="00035FED" w:rsidSect="00C61D76">
      <w:headerReference w:type="default" r:id="rId6"/>
      <w:footerReference w:type="default" r:id="rId7"/>
      <w:pgSz w:w="11906" w:h="16838"/>
      <w:pgMar w:top="209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32" w:rsidRDefault="00F37332" w:rsidP="00BE6996">
      <w:pPr>
        <w:spacing w:after="0" w:line="240" w:lineRule="auto"/>
      </w:pPr>
      <w:r>
        <w:separator/>
      </w:r>
    </w:p>
  </w:endnote>
  <w:endnote w:type="continuationSeparator" w:id="0">
    <w:p w:rsidR="00F37332" w:rsidRDefault="00F37332" w:rsidP="00BE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96" w:rsidRDefault="00BE6996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70C3BAF" wp14:editId="6B5A78E5">
          <wp:simplePos x="0" y="0"/>
          <wp:positionH relativeFrom="column">
            <wp:posOffset>-1109318</wp:posOffset>
          </wp:positionH>
          <wp:positionV relativeFrom="paragraph">
            <wp:posOffset>-365669</wp:posOffset>
          </wp:positionV>
          <wp:extent cx="7597302" cy="731714"/>
          <wp:effectExtent l="0" t="0" r="381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794" cy="740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32" w:rsidRDefault="00F37332" w:rsidP="00BE6996">
      <w:pPr>
        <w:spacing w:after="0" w:line="240" w:lineRule="auto"/>
      </w:pPr>
      <w:r>
        <w:separator/>
      </w:r>
    </w:p>
  </w:footnote>
  <w:footnote w:type="continuationSeparator" w:id="0">
    <w:p w:rsidR="00F37332" w:rsidRDefault="00F37332" w:rsidP="00BE6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996" w:rsidRDefault="0006748A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-449148</wp:posOffset>
          </wp:positionV>
          <wp:extent cx="7159557" cy="1121958"/>
          <wp:effectExtent l="0" t="0" r="381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9557" cy="1121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96"/>
    <w:rsid w:val="00035FED"/>
    <w:rsid w:val="0006748A"/>
    <w:rsid w:val="00226D39"/>
    <w:rsid w:val="00542A2D"/>
    <w:rsid w:val="00BE6996"/>
    <w:rsid w:val="00C61D76"/>
    <w:rsid w:val="00CA60F5"/>
    <w:rsid w:val="00CA7190"/>
    <w:rsid w:val="00EB7E06"/>
    <w:rsid w:val="00F37332"/>
    <w:rsid w:val="00FD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37D736B-6889-4B77-8CBF-F04B43C2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996"/>
  </w:style>
  <w:style w:type="paragraph" w:styleId="a5">
    <w:name w:val="footer"/>
    <w:basedOn w:val="a"/>
    <w:link w:val="a6"/>
    <w:uiPriority w:val="99"/>
    <w:unhideWhenUsed/>
    <w:rsid w:val="00BE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996"/>
  </w:style>
  <w:style w:type="paragraph" w:styleId="a7">
    <w:name w:val="Balloon Text"/>
    <w:basedOn w:val="a"/>
    <w:link w:val="a8"/>
    <w:uiPriority w:val="99"/>
    <w:semiHidden/>
    <w:unhideWhenUsed/>
    <w:rsid w:val="00BE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99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CA60F5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CA60F5"/>
    <w:rPr>
      <w:rFonts w:ascii="Times New Roman" w:eastAsia="Times New Roman" w:hAnsi="Times New Roman" w:cs="Times New Roman"/>
      <w:szCs w:val="20"/>
      <w:lang w:val="en-US" w:eastAsia="ru-RU"/>
    </w:rPr>
  </w:style>
  <w:style w:type="table" w:styleId="a9">
    <w:name w:val="Table Grid"/>
    <w:basedOn w:val="a1"/>
    <w:uiPriority w:val="59"/>
    <w:rsid w:val="00CA60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Каргополова Наталья</dc:creator>
  <cp:lastModifiedBy>USER</cp:lastModifiedBy>
  <cp:revision>6</cp:revision>
  <cp:lastPrinted>2020-03-11T07:03:00Z</cp:lastPrinted>
  <dcterms:created xsi:type="dcterms:W3CDTF">2018-10-30T14:11:00Z</dcterms:created>
  <dcterms:modified xsi:type="dcterms:W3CDTF">2020-03-11T07:11:00Z</dcterms:modified>
</cp:coreProperties>
</file>